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8B6AC8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</w:t>
      </w:r>
      <w:r w:rsidR="00080391"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Свердловской области от </w:t>
      </w:r>
      <w:r w:rsidR="0022528B"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25.02.2021 </w:t>
      </w:r>
      <w:r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№ </w:t>
      </w:r>
      <w:r w:rsidR="0022528B"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>330-п</w:t>
      </w:r>
      <w:r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«</w:t>
      </w:r>
      <w:r w:rsidR="0085318C"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Об утверждении </w:t>
      </w:r>
      <w:r w:rsidR="004000DE"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="0085318C"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>еречня субсидий</w:t>
      </w:r>
      <w:r w:rsidR="00DB5736" w:rsidRPr="008B6AC8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на иные цели</w:t>
      </w:r>
      <w:r w:rsidR="004000DE" w:rsidRPr="008B6AC8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 </w:t>
      </w:r>
      <w:r w:rsidR="00DB5736" w:rsidRPr="008B6AC8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в разрезе аналитических кодов, присвоенных им </w:t>
      </w:r>
      <w:r w:rsidR="0085318C" w:rsidRPr="008B6AC8">
        <w:rPr>
          <w:rFonts w:ascii="Liberation Serif" w:hAnsi="Liberation Serif" w:cs="Liberation Serif"/>
          <w:b/>
          <w:bCs/>
          <w:sz w:val="27"/>
          <w:szCs w:val="27"/>
        </w:rPr>
        <w:t>для учета операций с</w:t>
      </w:r>
      <w:r w:rsidR="00835B03" w:rsidRPr="008B6AC8">
        <w:rPr>
          <w:rFonts w:ascii="Liberation Serif" w:hAnsi="Liberation Serif" w:cs="Liberation Serif"/>
          <w:b/>
          <w:bCs/>
          <w:sz w:val="27"/>
          <w:szCs w:val="27"/>
        </w:rPr>
        <w:t> </w:t>
      </w:r>
      <w:r w:rsidR="00DB5736" w:rsidRPr="008B6AC8">
        <w:rPr>
          <w:rFonts w:ascii="Liberation Serif" w:hAnsi="Liberation Serif" w:cs="Liberation Serif"/>
          <w:b/>
          <w:bCs/>
          <w:sz w:val="27"/>
          <w:szCs w:val="27"/>
        </w:rPr>
        <w:t>субсидиями на иные цели</w:t>
      </w:r>
      <w:r w:rsidRPr="008B6AC8">
        <w:rPr>
          <w:rFonts w:ascii="Liberation Serif" w:hAnsi="Liberation Serif" w:cs="Liberation Serif"/>
          <w:b/>
          <w:bCs/>
          <w:sz w:val="27"/>
          <w:szCs w:val="27"/>
        </w:rPr>
        <w:t>»</w:t>
      </w:r>
    </w:p>
    <w:p w:rsidR="0085318C" w:rsidRPr="008B6AC8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8B6AC8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8B6AC8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8B6AC8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8B6AC8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8B6AC8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8B6AC8">
        <w:rPr>
          <w:rFonts w:ascii="Liberation Serif" w:hAnsi="Liberation Serif" w:cs="Liberation Serif"/>
          <w:sz w:val="27"/>
          <w:szCs w:val="27"/>
        </w:rPr>
        <w:t>ями</w:t>
      </w:r>
      <w:r w:rsidRPr="008B6AC8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8B6AC8">
        <w:rPr>
          <w:rFonts w:ascii="Liberation Serif" w:hAnsi="Liberation Serif" w:cs="Liberation Serif"/>
          <w:sz w:val="27"/>
          <w:szCs w:val="27"/>
        </w:rPr>
        <w:t>от </w:t>
      </w:r>
      <w:r w:rsidRPr="008B6AC8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8B6AC8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8B6AC8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8B6AC8">
        <w:rPr>
          <w:rFonts w:ascii="Liberation Serif" w:hAnsi="Liberation Serif" w:cs="Liberation Serif"/>
          <w:sz w:val="27"/>
          <w:szCs w:val="27"/>
        </w:rPr>
        <w:t>от</w:t>
      </w:r>
      <w:r w:rsidR="00EB68D6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913-ПП «Об</w:t>
      </w:r>
      <w:r w:rsidR="004F2147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8B6AC8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8B6AC8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8B6AC8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8B6AC8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8B6AC8">
        <w:rPr>
          <w:rFonts w:ascii="Liberation Serif" w:hAnsi="Liberation Serif" w:cs="Liberation Serif"/>
          <w:sz w:val="27"/>
          <w:szCs w:val="27"/>
        </w:rPr>
        <w:t> </w:t>
      </w:r>
      <w:r w:rsidR="00171216" w:rsidRPr="008B6AC8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8B6AC8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8B6AC8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8B6AC8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8B6AC8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8B6AC8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8B6AC8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8B6AC8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BF7F07" w:rsidRPr="008B6AC8" w:rsidRDefault="00BF7F07" w:rsidP="00BF7F07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B6AC8">
        <w:rPr>
          <w:rFonts w:ascii="Liberation Serif" w:hAnsi="Liberation Serif" w:cs="Liberation Serif"/>
          <w:sz w:val="27"/>
          <w:szCs w:val="27"/>
        </w:rPr>
        <w:t>1. Внести в 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с изменениями, внесенными приказами Министерства здравоохранения Свердловской области от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04.03.2021 № 385-п, от 10.03.2021 № 407-п, от 17.03.2021 № 480-п, от 23.03.2021 №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535-п, от 26.03.2021 № 572-п, от 12.04.2021 № 748-п, от 16.04.2021 № 781-п, от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28.04.2021 № 883-п, от 12.05.2021 № 946-п, от 28.05.2021 № 1125-п, от 08.06.2021 № 1255-п, от 16.06.2021 № 1303-п, от 24.06.2021 № 1379-п, от 22.07.2021 №1644-п, от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18.08.2021 № 1860-п, от 24.08.2021 № 1909-п, от 07.09.2021 № 2005-п, от 10.09.2021 № 2043-п, от 14.09.2021 № 2060-п, от 12.10.2021 № 2328-п, от 15.10.2021 № 2376-п, от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19.11.2021 № 2650-п, от 25.11.2021 № 2688-п, от 10.12.2021 № 2814-п, от 16.12.2021 № 2903-п, от 22.12.2021 № 2963-п, от 29.12.2021 № 3046-п, от 21.02.2022 № 306-п, от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23.03.2022 № 574-п, от 07.04.2022 № 718-п, от 06.06.2022 № 1250-п, от 28.06.2022 № 1430-п, от 08.07.2022 № 1538-п, от 17.08.2022 № 1875-п, от 29.08.2022 № 1976-п, от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 xml:space="preserve">09.09.2022 № 2046-п, от 17.10.2022 № 2333-п, от 31.10.2022 № 2456-п, от 15.11.2022 № 2596-п, от 25.11.2022 № 2697-п, от 12.12.2022 № 2845-п, от 13.02.2023 № 304-п, </w:t>
      </w:r>
      <w:r w:rsidRPr="008B6AC8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18.04.2023 № 836-п, от 21.04.2023 № 892-п, от 09.06.2023 № 1319-п, от 12.07.2023 № 1603-п, от 02.08.2023 № 1782-п, от 17.08.2023 № 1926-п, от 18.10.2023 № 2434-п, от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26.10.2023 № 2499-п, от 09.11.2023 № 2603-п, от 23.11.2023 № 2735-п, от 29.12.2023 № 3143-п, от 30.12.2023 № 3144-п, от 05.02.2024 № 235-п (далее – приказ Министерства здравоохранения Свердловской области от 25.02.2021 № 330-п), следующее изменение:</w:t>
      </w:r>
    </w:p>
    <w:p w:rsidR="00BF7F07" w:rsidRPr="008B6AC8" w:rsidRDefault="00BF7F07" w:rsidP="00BF7F07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B6AC8">
        <w:rPr>
          <w:rFonts w:ascii="Liberation Serif" w:hAnsi="Liberation Serif" w:cs="Liberation Serif"/>
          <w:sz w:val="27"/>
          <w:szCs w:val="27"/>
        </w:rPr>
        <w:t>в преамбуле слова «от 30.12.2023 № 3145-п 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возмещение расходов по финансовому обеспечению оказания медицинской помощи лицам, застрахованным по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обязательному медицинскому страхованию, проживающим на территориях Донецкой Народной Республики, Луганской Народной Республики, Запорожской области и Херсонской области, в рамках базовой программы обязательного медицинского страхования» дополнить словами «, от 28.02.2024 № 442-п «</w:t>
      </w:r>
      <w:r w:rsidRPr="008B6AC8">
        <w:rPr>
          <w:rFonts w:ascii="Liberation Serif" w:hAnsi="Liberation Serif" w:cs="Liberation Serif"/>
          <w:sz w:val="27"/>
          <w:szCs w:val="27"/>
        </w:rPr>
        <w:t>Об</w:t>
      </w:r>
      <w:r w:rsidR="008B6AC8">
        <w:rPr>
          <w:rFonts w:ascii="Liberation Serif" w:hAnsi="Liberation Serif" w:cs="Liberation Serif"/>
          <w:sz w:val="27"/>
          <w:szCs w:val="27"/>
        </w:rPr>
        <w:t> </w:t>
      </w:r>
      <w:r w:rsidRPr="008B6AC8">
        <w:rPr>
          <w:rFonts w:ascii="Liberation Serif" w:hAnsi="Liberation Serif" w:cs="Liberation Serif"/>
          <w:sz w:val="27"/>
          <w:szCs w:val="27"/>
        </w:rPr>
        <w:t>утверждении Порядка определения объема и условий</w:t>
      </w:r>
      <w:r w:rsidRPr="008B6AC8">
        <w:rPr>
          <w:rFonts w:ascii="Liberation Serif" w:hAnsi="Liberation Serif" w:cs="Liberation Serif"/>
          <w:sz w:val="27"/>
          <w:szCs w:val="27"/>
        </w:rPr>
        <w:t xml:space="preserve"> </w:t>
      </w:r>
      <w:r w:rsidRPr="008B6AC8">
        <w:rPr>
          <w:rFonts w:ascii="Liberation Serif" w:hAnsi="Liberation Serif" w:cs="Liberation Serif"/>
          <w:sz w:val="27"/>
          <w:szCs w:val="27"/>
        </w:rPr>
        <w:t>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</w:t>
      </w:r>
      <w:r w:rsidRPr="008B6AC8">
        <w:rPr>
          <w:rFonts w:ascii="Liberation Serif" w:hAnsi="Liberation Serif" w:cs="Liberation Serif"/>
          <w:sz w:val="27"/>
          <w:szCs w:val="27"/>
        </w:rPr>
        <w:t xml:space="preserve"> </w:t>
      </w:r>
      <w:r w:rsidRPr="008B6AC8">
        <w:rPr>
          <w:rFonts w:ascii="Liberation Serif" w:hAnsi="Liberation Serif" w:cs="Liberation Serif"/>
          <w:sz w:val="27"/>
          <w:szCs w:val="27"/>
        </w:rPr>
        <w:t>Свердловской области, субсидии на оснащение, переоснащение программно-аппаратными средствами и оборудованием для формирования и направления структурированного электронного медицинского документа «Карта вызова скорой медицинской помощи» в Реестр электронных медицинских документов</w:t>
      </w:r>
      <w:r w:rsidRPr="008B6AC8">
        <w:rPr>
          <w:rFonts w:ascii="Liberation Serif" w:hAnsi="Liberation Serif" w:cs="Liberation Serif"/>
          <w:sz w:val="27"/>
          <w:szCs w:val="27"/>
        </w:rPr>
        <w:t>»».</w:t>
      </w:r>
    </w:p>
    <w:p w:rsidR="004C2E9D" w:rsidRPr="008B6AC8" w:rsidRDefault="00BF7F07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B6AC8">
        <w:rPr>
          <w:rFonts w:ascii="Liberation Serif" w:hAnsi="Liberation Serif" w:cs="Liberation Serif"/>
          <w:sz w:val="27"/>
          <w:szCs w:val="27"/>
        </w:rPr>
        <w:t>2</w:t>
      </w:r>
      <w:r w:rsidR="00D44AA8" w:rsidRPr="008B6AC8">
        <w:rPr>
          <w:rFonts w:ascii="Liberation Serif" w:hAnsi="Liberation Serif" w:cs="Liberation Serif"/>
          <w:sz w:val="27"/>
          <w:szCs w:val="27"/>
        </w:rPr>
        <w:t>. </w:t>
      </w:r>
      <w:r w:rsidR="004C2E9D" w:rsidRPr="008B6AC8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8B6AC8">
        <w:rPr>
          <w:rFonts w:ascii="Liberation Serif" w:hAnsi="Liberation Serif" w:cs="Liberation Serif"/>
          <w:sz w:val="27"/>
          <w:szCs w:val="27"/>
        </w:rPr>
        <w:t> </w:t>
      </w:r>
      <w:r w:rsidR="004C2E9D" w:rsidRPr="008B6AC8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8B6AC8">
        <w:rPr>
          <w:rFonts w:ascii="Liberation Serif" w:hAnsi="Liberation Serif" w:cs="Liberation Serif"/>
          <w:sz w:val="27"/>
          <w:szCs w:val="27"/>
        </w:rPr>
        <w:br/>
      </w:r>
      <w:r w:rsidR="004C2E9D" w:rsidRPr="008B6AC8">
        <w:rPr>
          <w:rFonts w:ascii="Liberation Serif" w:hAnsi="Liberation Serif" w:cs="Liberation Serif"/>
          <w:sz w:val="27"/>
          <w:szCs w:val="27"/>
        </w:rPr>
        <w:t>№</w:t>
      </w:r>
      <w:r w:rsidR="00874FCA" w:rsidRPr="008B6AC8">
        <w:rPr>
          <w:rFonts w:ascii="Liberation Serif" w:hAnsi="Liberation Serif" w:cs="Liberation Serif"/>
          <w:sz w:val="27"/>
          <w:szCs w:val="27"/>
        </w:rPr>
        <w:t> </w:t>
      </w:r>
      <w:r w:rsidR="004C2E9D" w:rsidRPr="008B6AC8">
        <w:rPr>
          <w:rFonts w:ascii="Liberation Serif" w:hAnsi="Liberation Serif" w:cs="Liberation Serif"/>
          <w:sz w:val="27"/>
          <w:szCs w:val="27"/>
        </w:rPr>
        <w:t>330-п</w:t>
      </w:r>
      <w:r w:rsidR="00FF079B" w:rsidRPr="008B6AC8">
        <w:rPr>
          <w:rFonts w:ascii="Liberation Serif" w:hAnsi="Liberation Serif" w:cs="Liberation Serif"/>
          <w:sz w:val="27"/>
          <w:szCs w:val="27"/>
        </w:rPr>
        <w:t xml:space="preserve">, </w:t>
      </w:r>
      <w:r w:rsidR="004C2E9D" w:rsidRPr="008B6AC8">
        <w:rPr>
          <w:rFonts w:ascii="Liberation Serif" w:hAnsi="Liberation Serif" w:cs="Liberation Serif"/>
          <w:sz w:val="27"/>
          <w:szCs w:val="27"/>
        </w:rPr>
        <w:t>следующ</w:t>
      </w:r>
      <w:r w:rsidRPr="008B6AC8">
        <w:rPr>
          <w:rFonts w:ascii="Liberation Serif" w:hAnsi="Liberation Serif" w:cs="Liberation Serif"/>
          <w:sz w:val="27"/>
          <w:szCs w:val="27"/>
        </w:rPr>
        <w:t>е</w:t>
      </w:r>
      <w:r w:rsidR="00FB310A" w:rsidRPr="008B6AC8">
        <w:rPr>
          <w:rFonts w:ascii="Liberation Serif" w:hAnsi="Liberation Serif" w:cs="Liberation Serif"/>
          <w:sz w:val="27"/>
          <w:szCs w:val="27"/>
        </w:rPr>
        <w:t>е</w:t>
      </w:r>
      <w:r w:rsidR="00E31C23" w:rsidRPr="008B6AC8">
        <w:rPr>
          <w:rFonts w:ascii="Liberation Serif" w:hAnsi="Liberation Serif" w:cs="Liberation Serif"/>
          <w:sz w:val="27"/>
          <w:szCs w:val="27"/>
        </w:rPr>
        <w:t xml:space="preserve"> изменен</w:t>
      </w:r>
      <w:r w:rsidR="003A72F5" w:rsidRPr="008B6AC8">
        <w:rPr>
          <w:rFonts w:ascii="Liberation Serif" w:hAnsi="Liberation Serif" w:cs="Liberation Serif"/>
          <w:sz w:val="27"/>
          <w:szCs w:val="27"/>
        </w:rPr>
        <w:t>и</w:t>
      </w:r>
      <w:r w:rsidR="00B9686C">
        <w:rPr>
          <w:rFonts w:ascii="Liberation Serif" w:hAnsi="Liberation Serif" w:cs="Liberation Serif"/>
          <w:sz w:val="27"/>
          <w:szCs w:val="27"/>
        </w:rPr>
        <w:t>е</w:t>
      </w:r>
      <w:bookmarkStart w:id="0" w:name="_GoBack"/>
      <w:bookmarkEnd w:id="0"/>
      <w:r w:rsidR="004C2E9D" w:rsidRPr="008B6AC8">
        <w:rPr>
          <w:rFonts w:ascii="Liberation Serif" w:hAnsi="Liberation Serif" w:cs="Liberation Serif"/>
          <w:sz w:val="27"/>
          <w:szCs w:val="27"/>
        </w:rPr>
        <w:t>:</w:t>
      </w:r>
    </w:p>
    <w:p w:rsidR="00FF079B" w:rsidRPr="008B6AC8" w:rsidRDefault="00BF7F07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B6AC8">
        <w:rPr>
          <w:rFonts w:ascii="Liberation Serif" w:hAnsi="Liberation Serif" w:cs="Liberation Serif"/>
          <w:sz w:val="27"/>
          <w:szCs w:val="27"/>
        </w:rPr>
        <w:t>таблицу дополнить строкой 80 следующего содержания:</w:t>
      </w:r>
    </w:p>
    <w:tbl>
      <w:tblPr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134"/>
        <w:gridCol w:w="3118"/>
        <w:gridCol w:w="4678"/>
        <w:gridCol w:w="284"/>
      </w:tblGrid>
      <w:tr w:rsidR="00E53E8B" w:rsidRPr="008B6AC8" w:rsidTr="008B6AC8">
        <w:trPr>
          <w:trHeight w:val="699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E53E8B" w:rsidRPr="008B6AC8" w:rsidRDefault="00E53E8B" w:rsidP="00A25750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B6AC8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8B" w:rsidRPr="008B6AC8" w:rsidRDefault="00BF7F07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="00E53E8B" w:rsidRPr="008B6AC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8B" w:rsidRPr="008B6AC8" w:rsidRDefault="00E53E8B" w:rsidP="008B6A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013.</w:t>
            </w:r>
            <w:r w:rsidR="00BF7F07" w:rsidRPr="008B6AC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="008B6AC8" w:rsidRPr="008B6AC8"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8B" w:rsidRPr="008B6AC8" w:rsidRDefault="00BF7F07" w:rsidP="00FF079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Субсидии на оснащение, переоснащение программно-аппаратными средствами и оборудованием для формирования и направления структурированного электронного медицинского документа «Карта вызова скорой медицинской помощи» в Реестр электронных медицинских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8B" w:rsidRPr="008B6AC8" w:rsidRDefault="00E53E8B" w:rsidP="00FF079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</w:t>
            </w:r>
            <w:r w:rsidR="00BF7F07" w:rsidRPr="008B6AC8">
              <w:rPr>
                <w:rFonts w:ascii="Liberation Serif" w:hAnsi="Liberation Serif" w:cs="Liberation Serif"/>
                <w:sz w:val="24"/>
                <w:szCs w:val="24"/>
              </w:rPr>
              <w:t>мероприятия (результата) 7 «Организовано оказание скорой медицинской помощи, в том числе скорой специализированной помощи» комплекса процессных мероприятий 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 процессной части государственной программы Свердловской области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E53E8B" w:rsidRPr="008B6AC8" w:rsidRDefault="00E53E8B" w:rsidP="00A2575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E53E8B" w:rsidRPr="008B6AC8" w:rsidRDefault="00E53E8B" w:rsidP="00A2575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53E8B" w:rsidRPr="008B6AC8" w:rsidRDefault="00E53E8B" w:rsidP="00A2575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53E8B" w:rsidRPr="008B6AC8" w:rsidRDefault="00E53E8B" w:rsidP="00A2575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53E8B" w:rsidRPr="008B6AC8" w:rsidRDefault="00E53E8B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53E8B" w:rsidRPr="008B6AC8" w:rsidRDefault="00E53E8B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53E8B" w:rsidRPr="008B6AC8" w:rsidRDefault="00E53E8B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53E8B" w:rsidRPr="008B6AC8" w:rsidRDefault="00E53E8B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53E8B" w:rsidRDefault="00E53E8B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B6AC8" w:rsidRDefault="008B6AC8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B6AC8" w:rsidRPr="008B6AC8" w:rsidRDefault="008B6AC8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F7F07" w:rsidRPr="008B6AC8" w:rsidRDefault="00BF7F07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53E8B" w:rsidRPr="008B6AC8" w:rsidRDefault="007C1662" w:rsidP="007C1662">
            <w:pPr>
              <w:autoSpaceDE w:val="0"/>
              <w:autoSpaceDN w:val="0"/>
              <w:adjustRightInd w:val="0"/>
              <w:ind w:hanging="178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BF7F07" w:rsidRPr="008B6AC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68493B" w:rsidRPr="008B6AC8" w:rsidRDefault="008B6AC8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</w:t>
      </w:r>
      <w:r w:rsidR="0068493B" w:rsidRPr="008B6AC8">
        <w:rPr>
          <w:rFonts w:ascii="Liberation Serif" w:hAnsi="Liberation Serif" w:cs="Liberation Serif"/>
          <w:sz w:val="27"/>
          <w:szCs w:val="27"/>
        </w:rPr>
        <w:t>.</w:t>
      </w:r>
      <w:r w:rsidR="003E4A8D" w:rsidRPr="008B6AC8">
        <w:rPr>
          <w:rFonts w:ascii="Liberation Serif" w:hAnsi="Liberation Serif" w:cs="Liberation Serif"/>
          <w:sz w:val="27"/>
          <w:szCs w:val="27"/>
        </w:rPr>
        <w:t> </w:t>
      </w:r>
      <w:r w:rsidR="0068493B" w:rsidRPr="008B6AC8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8B6AC8">
        <w:rPr>
          <w:rFonts w:ascii="Liberation Serif" w:hAnsi="Liberation Serif" w:cs="Liberation Serif"/>
          <w:sz w:val="27"/>
          <w:szCs w:val="27"/>
        </w:rPr>
        <w:t>.</w:t>
      </w:r>
      <w:r w:rsidR="0068493B" w:rsidRPr="008B6AC8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8B6AC8" w:rsidRDefault="008B6AC8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 w:rsidR="0068493B" w:rsidRPr="008B6AC8">
        <w:rPr>
          <w:rFonts w:ascii="Liberation Serif" w:hAnsi="Liberation Serif" w:cs="Liberation Serif"/>
          <w:sz w:val="27"/>
          <w:szCs w:val="27"/>
        </w:rPr>
        <w:t>.</w:t>
      </w:r>
      <w:r w:rsidR="003E4A8D" w:rsidRPr="008B6AC8">
        <w:rPr>
          <w:rFonts w:ascii="Liberation Serif" w:hAnsi="Liberation Serif" w:cs="Liberation Serif"/>
          <w:sz w:val="27"/>
          <w:szCs w:val="27"/>
        </w:rPr>
        <w:t> </w:t>
      </w:r>
      <w:r w:rsidR="0068493B" w:rsidRPr="008B6AC8">
        <w:rPr>
          <w:rFonts w:ascii="Liberation Serif" w:hAnsi="Liberation Serif" w:cs="Liberation Serif"/>
          <w:sz w:val="27"/>
          <w:szCs w:val="27"/>
        </w:rPr>
        <w:t xml:space="preserve">Контроль за исполнением настоящего приказа возложить на Заместителя Министра здравоохранения Свердловской области </w:t>
      </w:r>
      <w:r w:rsidR="00D60DED" w:rsidRPr="008B6AC8">
        <w:rPr>
          <w:rFonts w:ascii="Liberation Serif" w:hAnsi="Liberation Serif" w:cs="Liberation Serif"/>
          <w:sz w:val="27"/>
          <w:szCs w:val="27"/>
        </w:rPr>
        <w:t>К.П. </w:t>
      </w:r>
      <w:proofErr w:type="spellStart"/>
      <w:r w:rsidR="002E277E" w:rsidRPr="008B6AC8">
        <w:rPr>
          <w:rFonts w:ascii="Liberation Serif" w:hAnsi="Liberation Serif" w:cs="Liberation Serif"/>
          <w:sz w:val="27"/>
          <w:szCs w:val="27"/>
        </w:rPr>
        <w:t>Опаривскую</w:t>
      </w:r>
      <w:proofErr w:type="spellEnd"/>
      <w:r w:rsidR="0068493B" w:rsidRPr="008B6AC8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8B6AC8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Pr="008B6AC8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8B6AC8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8B6AC8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8B6AC8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8B6AC8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8B6AC8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8B6AC8" w:rsidSect="008B6AC8">
      <w:headerReference w:type="default" r:id="rId8"/>
      <w:headerReference w:type="first" r:id="rId9"/>
      <w:footerReference w:type="first" r:id="rId10"/>
      <w:pgSz w:w="11906" w:h="16838"/>
      <w:pgMar w:top="1134" w:right="567" w:bottom="709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9686C" w:rsidRPr="00B9686C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1EB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1AE2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169"/>
    <w:rsid w:val="001A36BC"/>
    <w:rsid w:val="001A76E9"/>
    <w:rsid w:val="001B1044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456C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19F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E7E0A"/>
    <w:rsid w:val="004F077F"/>
    <w:rsid w:val="004F1443"/>
    <w:rsid w:val="004F2147"/>
    <w:rsid w:val="004F32F0"/>
    <w:rsid w:val="004F49A1"/>
    <w:rsid w:val="004F4BD3"/>
    <w:rsid w:val="004F5772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303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AC8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7BA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EE6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D5F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58F9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3297"/>
    <w:rsid w:val="00AE5035"/>
    <w:rsid w:val="00AE6AAB"/>
    <w:rsid w:val="00AF2673"/>
    <w:rsid w:val="00AF3FEE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41F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338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3E8B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75BEE500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02F6-FEF9-4647-89C8-D8755E42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7</cp:revision>
  <cp:lastPrinted>2024-02-28T06:40:00Z</cp:lastPrinted>
  <dcterms:created xsi:type="dcterms:W3CDTF">2024-02-28T06:19:00Z</dcterms:created>
  <dcterms:modified xsi:type="dcterms:W3CDTF">2024-02-28T06:59:00Z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